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C" w:rsidRDefault="00946132">
      <w:pPr>
        <w:widowControl w:val="0"/>
        <w:suppressAutoHyphens/>
        <w:ind w:firstLine="5103"/>
        <w:rPr>
          <w:szCs w:val="24"/>
          <w:lang w:eastAsia="ar-SA"/>
        </w:rPr>
      </w:pPr>
      <w:r>
        <w:rPr>
          <w:szCs w:val="24"/>
          <w:lang w:eastAsia="ar-SA"/>
        </w:rPr>
        <w:t>Aplinkos apsaugos reikalavimų transporto</w:t>
      </w:r>
    </w:p>
    <w:p w:rsidR="00756B1C" w:rsidRDefault="00946132">
      <w:pPr>
        <w:widowControl w:val="0"/>
        <w:suppressAutoHyphens/>
        <w:ind w:left="5103"/>
        <w:rPr>
          <w:szCs w:val="24"/>
          <w:lang w:eastAsia="ar-SA"/>
        </w:rPr>
      </w:pPr>
      <w:r>
        <w:rPr>
          <w:szCs w:val="24"/>
          <w:lang w:eastAsia="ar-SA"/>
        </w:rPr>
        <w:t>priemonių techninei priežiūrai</w:t>
      </w:r>
    </w:p>
    <w:p w:rsidR="00756B1C" w:rsidRDefault="00946132">
      <w:pPr>
        <w:widowControl w:val="0"/>
        <w:suppressAutoHyphens/>
        <w:ind w:left="5103"/>
        <w:rPr>
          <w:szCs w:val="24"/>
          <w:lang w:eastAsia="ar-SA"/>
        </w:rPr>
      </w:pPr>
      <w:r>
        <w:rPr>
          <w:szCs w:val="24"/>
          <w:lang w:eastAsia="ar-SA"/>
        </w:rPr>
        <w:t xml:space="preserve">ir remontui aprašo </w:t>
      </w:r>
    </w:p>
    <w:p w:rsidR="00756B1C" w:rsidRDefault="00946132">
      <w:pPr>
        <w:widowControl w:val="0"/>
        <w:suppressAutoHyphens/>
        <w:ind w:left="5103"/>
        <w:rPr>
          <w:szCs w:val="24"/>
          <w:lang w:eastAsia="ar-SA"/>
        </w:rPr>
      </w:pPr>
      <w:r>
        <w:rPr>
          <w:szCs w:val="24"/>
          <w:lang w:eastAsia="ar-SA"/>
        </w:rPr>
        <w:t>3 priedas</w:t>
      </w:r>
    </w:p>
    <w:p w:rsidR="00756B1C" w:rsidRDefault="00756B1C">
      <w:pPr>
        <w:suppressAutoHyphens/>
        <w:ind w:firstLine="567"/>
        <w:jc w:val="both"/>
        <w:rPr>
          <w:szCs w:val="24"/>
          <w:lang w:eastAsia="ar-SA"/>
        </w:rPr>
      </w:pPr>
    </w:p>
    <w:p w:rsidR="00756B1C" w:rsidRDefault="00946132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Aplinkos apsaugos agentūrai</w:t>
      </w:r>
    </w:p>
    <w:p w:rsidR="00756B1C" w:rsidRDefault="00756B1C">
      <w:pPr>
        <w:widowControl w:val="0"/>
        <w:suppressAutoHyphens/>
        <w:ind w:firstLine="567"/>
        <w:jc w:val="center"/>
        <w:rPr>
          <w:b/>
          <w:bCs/>
          <w:szCs w:val="24"/>
          <w:lang w:eastAsia="ar-SA"/>
        </w:rPr>
      </w:pPr>
    </w:p>
    <w:p w:rsidR="00756B1C" w:rsidRDefault="00946132">
      <w:pPr>
        <w:widowControl w:val="0"/>
        <w:suppressAutoHyphens/>
        <w:ind w:firstLine="567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VEIKLOS VYKDYTOJO, VYKDANČIO TRANSPORTO PRIEMONIŲ TECHNINĘ PRIEŽIŪRĄ IR REMONTĄ, DEKLARACIJA</w:t>
      </w:r>
    </w:p>
    <w:p w:rsidR="00756B1C" w:rsidRDefault="00756B1C">
      <w:pPr>
        <w:widowControl w:val="0"/>
        <w:suppressAutoHyphens/>
        <w:ind w:firstLine="567"/>
        <w:jc w:val="center"/>
        <w:rPr>
          <w:szCs w:val="24"/>
          <w:lang w:eastAsia="ar-SA"/>
        </w:rPr>
      </w:pPr>
    </w:p>
    <w:p w:rsidR="00756B1C" w:rsidRDefault="00946132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</w:t>
      </w:r>
    </w:p>
    <w:p w:rsidR="00756B1C" w:rsidRDefault="00946132">
      <w:pPr>
        <w:suppressAutoHyphens/>
        <w:jc w:val="center"/>
        <w:rPr>
          <w:sz w:val="20"/>
          <w:lang w:eastAsia="ar-SA"/>
        </w:rPr>
      </w:pPr>
      <w:r>
        <w:rPr>
          <w:sz w:val="20"/>
          <w:lang w:eastAsia="ar-SA"/>
        </w:rPr>
        <w:t>(data)</w:t>
      </w:r>
    </w:p>
    <w:p w:rsidR="00756B1C" w:rsidRDefault="00756B1C">
      <w:pPr>
        <w:suppressAutoHyphens/>
        <w:ind w:firstLine="567"/>
        <w:jc w:val="both"/>
        <w:rPr>
          <w:szCs w:val="24"/>
          <w:lang w:eastAsia="ar-SA"/>
        </w:rPr>
      </w:pPr>
    </w:p>
    <w:p w:rsidR="00756B1C" w:rsidRDefault="00946132">
      <w:pPr>
        <w:widowControl w:val="0"/>
        <w:tabs>
          <w:tab w:val="left" w:leader="underscore" w:pos="9462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Juridinio asmens pavadinimas, kodas Juridinių asmenų registre arba fizinio asmens, vykdančio individualią veiklą, vardas, pavardė (toliau – veiklos vykdytojas):</w:t>
      </w:r>
    </w:p>
    <w:p w:rsidR="00756B1C" w:rsidRDefault="00756B1C">
      <w:pPr>
        <w:widowControl w:val="0"/>
        <w:tabs>
          <w:tab w:val="left" w:leader="underscore" w:pos="9462"/>
        </w:tabs>
        <w:suppressAutoHyphens/>
        <w:ind w:firstLine="567"/>
        <w:jc w:val="both"/>
        <w:rPr>
          <w:szCs w:val="24"/>
          <w:lang w:eastAsia="ar-SA"/>
        </w:rPr>
      </w:pPr>
    </w:p>
    <w:p w:rsidR="00756B1C" w:rsidRDefault="00946132">
      <w:pPr>
        <w:widowControl w:val="0"/>
        <w:tabs>
          <w:tab w:val="left" w:leader="underscore" w:pos="9462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756B1C" w:rsidRDefault="00756B1C">
      <w:pPr>
        <w:widowControl w:val="0"/>
        <w:tabs>
          <w:tab w:val="left" w:leader="underscore" w:pos="9462"/>
        </w:tabs>
        <w:suppressAutoHyphens/>
        <w:jc w:val="both"/>
        <w:rPr>
          <w:szCs w:val="24"/>
          <w:lang w:eastAsia="ar-SA"/>
        </w:rPr>
      </w:pPr>
    </w:p>
    <w:p w:rsidR="00756B1C" w:rsidRDefault="00946132">
      <w:pPr>
        <w:widowControl w:val="0"/>
        <w:tabs>
          <w:tab w:val="left" w:leader="underscore" w:pos="9462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756B1C" w:rsidRDefault="00756B1C">
      <w:pPr>
        <w:widowControl w:val="0"/>
        <w:tabs>
          <w:tab w:val="left" w:pos="709"/>
        </w:tabs>
        <w:suppressAutoHyphens/>
        <w:ind w:firstLine="567"/>
        <w:jc w:val="both"/>
        <w:rPr>
          <w:szCs w:val="24"/>
          <w:lang w:eastAsia="ar-SA"/>
        </w:rPr>
      </w:pPr>
    </w:p>
    <w:p w:rsidR="00756B1C" w:rsidRDefault="00946132">
      <w:pPr>
        <w:widowControl w:val="0"/>
        <w:tabs>
          <w:tab w:val="left" w:pos="709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Veiklos vykdytojo ryšio informacija: telefono Nr., fakso Nr., el. pašto adresas:</w:t>
      </w:r>
    </w:p>
    <w:p w:rsidR="00756B1C" w:rsidRDefault="00756B1C">
      <w:pPr>
        <w:widowControl w:val="0"/>
        <w:tabs>
          <w:tab w:val="left" w:pos="709"/>
        </w:tabs>
        <w:suppressAutoHyphens/>
        <w:ind w:firstLine="567"/>
        <w:jc w:val="both"/>
        <w:rPr>
          <w:szCs w:val="24"/>
          <w:lang w:eastAsia="ar-SA"/>
        </w:rPr>
      </w:pPr>
    </w:p>
    <w:p w:rsidR="00756B1C" w:rsidRDefault="00946132">
      <w:pPr>
        <w:widowControl w:val="0"/>
        <w:tabs>
          <w:tab w:val="left" w:leader="underscore" w:pos="9462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756B1C" w:rsidRDefault="00756B1C">
      <w:pPr>
        <w:suppressAutoHyphens/>
        <w:ind w:firstLine="567"/>
        <w:jc w:val="both"/>
        <w:rPr>
          <w:szCs w:val="24"/>
          <w:lang w:eastAsia="ar-SA"/>
        </w:rPr>
      </w:pPr>
    </w:p>
    <w:p w:rsidR="00756B1C" w:rsidRDefault="00946132">
      <w:pPr>
        <w:widowControl w:val="0"/>
        <w:suppressAutoHyphens/>
        <w:ind w:firstLine="567"/>
        <w:jc w:val="both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Duomenys apie vykdomą transporto priemonių techninės priežiūros ir remonto veiklą:</w:t>
      </w:r>
    </w:p>
    <w:p w:rsidR="00756B1C" w:rsidRDefault="00756B1C">
      <w:pPr>
        <w:tabs>
          <w:tab w:val="right" w:leader="underscore" w:pos="9576"/>
        </w:tabs>
        <w:suppressAutoHyphens/>
        <w:ind w:firstLine="567"/>
        <w:jc w:val="both"/>
        <w:rPr>
          <w:sz w:val="20"/>
          <w:szCs w:val="24"/>
          <w:lang w:eastAsia="ar-SA"/>
        </w:rPr>
      </w:pPr>
    </w:p>
    <w:p w:rsidR="00756B1C" w:rsidRDefault="00946132">
      <w:pPr>
        <w:widowControl w:val="0"/>
        <w:tabs>
          <w:tab w:val="left" w:leader="underscore" w:pos="9462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756B1C" w:rsidRDefault="00946132">
      <w:pPr>
        <w:widowControl w:val="0"/>
        <w:suppressAutoHyphens/>
        <w:ind w:firstLine="1418"/>
        <w:rPr>
          <w:sz w:val="20"/>
          <w:szCs w:val="24"/>
          <w:lang w:eastAsia="ar-SA"/>
        </w:rPr>
      </w:pPr>
      <w:r>
        <w:rPr>
          <w:sz w:val="20"/>
          <w:szCs w:val="24"/>
          <w:lang w:eastAsia="ar-SA"/>
        </w:rPr>
        <w:t>(veiklos vykdymo vietos adresas, ryšio informacija: telefono Nr., fakso Nr., el. pašto adresas)</w:t>
      </w:r>
    </w:p>
    <w:p w:rsidR="00756B1C" w:rsidRDefault="00756B1C">
      <w:pPr>
        <w:widowControl w:val="0"/>
        <w:suppressAutoHyphens/>
        <w:ind w:firstLine="567"/>
        <w:jc w:val="both"/>
        <w:rPr>
          <w:sz w:val="22"/>
          <w:szCs w:val="24"/>
          <w:lang w:eastAsia="ar-SA"/>
        </w:rPr>
      </w:pPr>
    </w:p>
    <w:p w:rsidR="00756B1C" w:rsidRDefault="00946132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Suteikiamos paslaugos, vykdomi darbai:</w:t>
      </w:r>
    </w:p>
    <w:p w:rsidR="00756B1C" w:rsidRDefault="00756B1C">
      <w:pPr>
        <w:suppressAutoHyphens/>
        <w:ind w:firstLine="567"/>
        <w:jc w:val="both"/>
        <w:rPr>
          <w:sz w:val="22"/>
          <w:szCs w:val="22"/>
          <w:lang w:eastAsia="ar-SA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8"/>
        <w:gridCol w:w="2149"/>
      </w:tblGrid>
      <w:tr w:rsidR="00756B1C">
        <w:trPr>
          <w:cantSplit/>
          <w:trHeight w:val="23"/>
        </w:trPr>
        <w:tc>
          <w:tcPr>
            <w:tcW w:w="7488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Vidutinis tvarkomų automobilių skaičius, vnt./mėn.</w:t>
            </w: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23"/>
        </w:trPr>
        <w:tc>
          <w:tcPr>
            <w:tcW w:w="7488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Keltuvų skaičius, vnt.</w:t>
            </w: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23"/>
        </w:trPr>
        <w:tc>
          <w:tcPr>
            <w:tcW w:w="7488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Įrengtų apžiūros duobių skaičius, vnt.</w:t>
            </w: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23"/>
        </w:trPr>
        <w:tc>
          <w:tcPr>
            <w:tcW w:w="7488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Dirbtuvių plotas, m</w:t>
            </w:r>
            <w:r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23"/>
        </w:trPr>
        <w:tc>
          <w:tcPr>
            <w:tcW w:w="7488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Dirbtuvių teritorijos (kiemo) plotas, arais</w:t>
            </w: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9637" w:type="dxa"/>
            <w:gridSpan w:val="2"/>
            <w:shd w:val="clear" w:color="auto" w:fill="FFFFFF"/>
          </w:tcPr>
          <w:p w:rsidR="00756B1C" w:rsidRDefault="00946132">
            <w:pPr>
              <w:widowControl w:val="0"/>
              <w:suppressAutoHyphens/>
              <w:ind w:firstLine="56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Vykdomos transporto priemonių techninės priežiūros ir remonto veiklos*</w:t>
            </w: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Pavadinimas</w:t>
            </w:r>
          </w:p>
        </w:tc>
        <w:tc>
          <w:tcPr>
            <w:tcW w:w="2149" w:type="dxa"/>
            <w:shd w:val="clear" w:color="auto" w:fill="FFFFFF"/>
          </w:tcPr>
          <w:p w:rsidR="00756B1C" w:rsidRDefault="00946132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Kodas</w:t>
            </w: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56B1C">
        <w:trPr>
          <w:cantSplit/>
          <w:trHeight w:val="65"/>
        </w:trPr>
        <w:tc>
          <w:tcPr>
            <w:tcW w:w="7488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shd w:val="clear" w:color="auto" w:fill="FFFFFF"/>
          </w:tcPr>
          <w:p w:rsidR="00756B1C" w:rsidRDefault="00756B1C">
            <w:pPr>
              <w:widowControl w:val="0"/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756B1C" w:rsidRDefault="00756B1C">
      <w:pPr>
        <w:widowControl w:val="0"/>
        <w:suppressAutoHyphens/>
        <w:ind w:firstLine="567"/>
        <w:jc w:val="both"/>
        <w:rPr>
          <w:sz w:val="22"/>
          <w:szCs w:val="24"/>
          <w:lang w:eastAsia="ar-SA"/>
        </w:rPr>
      </w:pPr>
    </w:p>
    <w:p w:rsidR="00756B1C" w:rsidRDefault="00756B1C">
      <w:pPr>
        <w:widowControl w:val="0"/>
        <w:suppressAutoHyphens/>
        <w:ind w:firstLine="567"/>
        <w:jc w:val="both"/>
        <w:rPr>
          <w:sz w:val="22"/>
          <w:szCs w:val="24"/>
          <w:lang w:eastAsia="ar-SA"/>
        </w:rPr>
      </w:pPr>
    </w:p>
    <w:p w:rsidR="00756B1C" w:rsidRDefault="00756B1C">
      <w:pPr>
        <w:widowControl w:val="0"/>
        <w:suppressAutoHyphens/>
        <w:ind w:firstLine="567"/>
        <w:jc w:val="both"/>
        <w:rPr>
          <w:sz w:val="22"/>
          <w:szCs w:val="24"/>
          <w:lang w:eastAsia="ar-SA"/>
        </w:rPr>
      </w:pPr>
    </w:p>
    <w:p w:rsidR="00756B1C" w:rsidRDefault="00946132">
      <w:pPr>
        <w:widowControl w:val="0"/>
        <w:tabs>
          <w:tab w:val="left" w:leader="underscore" w:pos="6726"/>
          <w:tab w:val="left" w:pos="7695"/>
        </w:tabs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Duomenis pateikė:</w:t>
      </w:r>
    </w:p>
    <w:p w:rsidR="00756B1C" w:rsidRDefault="00946132">
      <w:pPr>
        <w:widowControl w:val="0"/>
        <w:tabs>
          <w:tab w:val="left" w:leader="underscore" w:pos="6726"/>
          <w:tab w:val="left" w:pos="7695"/>
        </w:tabs>
        <w:suppressAutoHyphens/>
        <w:ind w:firstLine="567"/>
        <w:jc w:val="both"/>
        <w:rPr>
          <w:sz w:val="22"/>
          <w:szCs w:val="24"/>
          <w:lang w:eastAsia="ar-SA"/>
        </w:rPr>
      </w:pPr>
      <w:r>
        <w:rPr>
          <w:sz w:val="22"/>
          <w:szCs w:val="24"/>
          <w:lang w:eastAsia="ar-SA"/>
        </w:rPr>
        <w:t>_________________________________________________________________________________</w:t>
      </w:r>
    </w:p>
    <w:p w:rsidR="00756B1C" w:rsidRDefault="00946132">
      <w:pPr>
        <w:widowControl w:val="0"/>
        <w:tabs>
          <w:tab w:val="left" w:pos="8322"/>
        </w:tabs>
        <w:suppressAutoHyphens/>
        <w:ind w:firstLine="3969"/>
        <w:rPr>
          <w:sz w:val="20"/>
          <w:szCs w:val="24"/>
          <w:lang w:eastAsia="ar-SA"/>
        </w:rPr>
      </w:pPr>
      <w:r>
        <w:rPr>
          <w:sz w:val="20"/>
          <w:szCs w:val="24"/>
          <w:lang w:eastAsia="ar-SA"/>
        </w:rPr>
        <w:t>(pareigos, vardas, pavardė)</w:t>
      </w:r>
    </w:p>
    <w:p w:rsidR="00756B1C" w:rsidRDefault="00946132">
      <w:pPr>
        <w:widowControl w:val="0"/>
        <w:tabs>
          <w:tab w:val="left" w:pos="8322"/>
        </w:tabs>
        <w:suppressAutoHyphens/>
        <w:ind w:firstLine="3969"/>
        <w:rPr>
          <w:sz w:val="20"/>
          <w:szCs w:val="24"/>
          <w:lang w:eastAsia="ar-SA"/>
        </w:rPr>
      </w:pPr>
      <w:r>
        <w:rPr>
          <w:sz w:val="20"/>
          <w:szCs w:val="24"/>
          <w:lang w:eastAsia="ar-SA"/>
        </w:rPr>
        <w:br w:type="page"/>
      </w:r>
    </w:p>
    <w:p w:rsidR="00756B1C" w:rsidRDefault="00946132">
      <w:pPr>
        <w:tabs>
          <w:tab w:val="left" w:pos="1304"/>
          <w:tab w:val="left" w:pos="1604"/>
          <w:tab w:val="left" w:pos="1757"/>
          <w:tab w:val="left" w:pos="2517"/>
        </w:tabs>
        <w:suppressAutoHyphens/>
        <w:jc w:val="both"/>
        <w:textAlignment w:val="baseline"/>
      </w:pPr>
      <w:r>
        <w:rPr>
          <w:szCs w:val="24"/>
          <w:lang w:eastAsia="lt-LT"/>
        </w:rPr>
        <w:lastRenderedPageBreak/>
        <w:t>*Transporto priemonės techninės priežiūros ir remonto veiklų kodai ir pavadinimai</w:t>
      </w:r>
      <w:r>
        <w:rPr>
          <w:bCs/>
          <w:szCs w:val="24"/>
          <w:lang w:eastAsia="lt-LT"/>
        </w:rPr>
        <w:t xml:space="preserve"> </w:t>
      </w:r>
    </w:p>
    <w:p w:rsidR="00756B1C" w:rsidRDefault="00756B1C">
      <w:pPr>
        <w:tabs>
          <w:tab w:val="left" w:pos="1304"/>
          <w:tab w:val="left" w:pos="1604"/>
          <w:tab w:val="left" w:pos="1757"/>
          <w:tab w:val="left" w:pos="2517"/>
        </w:tabs>
        <w:suppressAutoHyphens/>
        <w:jc w:val="both"/>
        <w:textAlignment w:val="baseline"/>
        <w:rPr>
          <w:szCs w:val="24"/>
          <w:lang w:eastAsia="lt-LT"/>
        </w:rPr>
      </w:pPr>
    </w:p>
    <w:tbl>
      <w:tblPr>
        <w:tblW w:w="31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5308"/>
      </w:tblGrid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Kodas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Veiklos pavadinimas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Variklių techninė priežiūra (TP) ir remontas (R)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Variklių R ir diagnostika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Tepalų keitimas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Duslintuvų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Radiatorių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Aušinimo skysčio keitimas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Kondicionavimo, šaldymo įrangos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Dujinės įrangos montavimas,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TP ir R darbai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Važiuoklės ir pavaros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</w:pPr>
            <w:r>
              <w:rPr>
                <w:szCs w:val="24"/>
                <w:lang w:eastAsia="lt-LT"/>
              </w:rPr>
              <w:t xml:space="preserve">Sankabos, </w:t>
            </w:r>
            <w:proofErr w:type="spellStart"/>
            <w:r>
              <w:rPr>
                <w:szCs w:val="24"/>
                <w:lang w:eastAsia="lt-LT"/>
              </w:rPr>
              <w:t>k</w:t>
            </w:r>
            <w:r>
              <w:rPr>
                <w:bCs/>
                <w:szCs w:val="24"/>
                <w:lang w:eastAsia="lt-LT"/>
              </w:rPr>
              <w:t>ardaninės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ir pagrindinės pavaros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Pavarų dėžės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Vairavimo sistemos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Stabdžių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Amortizatorių keitimas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Ratų geometrijos nustatymas ir suvedimas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TP ir R darbai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Kėbulo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Suvirinimas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Lyginimas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Geometrijos atstatymas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Stiklų keitimas, remontas, </w:t>
            </w:r>
            <w:proofErr w:type="spellStart"/>
            <w:r>
              <w:rPr>
                <w:bCs/>
                <w:szCs w:val="24"/>
                <w:lang w:eastAsia="lt-LT"/>
              </w:rPr>
              <w:t>tonavimas</w:t>
            </w:r>
            <w:proofErr w:type="spellEnd"/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Paruošimas dažymui ir dažymas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Stoglangių ir spynų remontas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Bamperių remontas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38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Sėdynių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TP ir R darbai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Ratų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Padangų montavimas, ratų balansavimas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Padangų vulkanizavimas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Padangų </w:t>
            </w:r>
            <w:proofErr w:type="spellStart"/>
            <w:r>
              <w:rPr>
                <w:szCs w:val="24"/>
                <w:lang w:eastAsia="lt-LT"/>
              </w:rPr>
              <w:t>dygliavimas</w:t>
            </w:r>
            <w:proofErr w:type="spellEnd"/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Padangų restauravimas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Ratlankių lyginimas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Elektros įrangos TP ir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Elektros instaliacijos ir elektronikos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Starterių, generatorių, kuro siurblių R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TP ir R darbai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Plovimas ir valymas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Autoplovykla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Savitarnos plovykla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Salonų valymas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Variklių plovimas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Antikorozinis dengimas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TP ir R darbai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transporto priemonių TP ir R darbai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Techninė apžiūra</w:t>
            </w:r>
          </w:p>
        </w:tc>
      </w:tr>
      <w:tr w:rsidR="00756B1C">
        <w:trPr>
          <w:cantSplit/>
          <w:trHeight w:val="23"/>
          <w:tblHeader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B1C" w:rsidRDefault="00946132">
            <w:pPr>
              <w:suppressAutoHyphens/>
              <w:snapToGrid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TP ir R darbai</w:t>
            </w:r>
          </w:p>
        </w:tc>
      </w:tr>
    </w:tbl>
    <w:p w:rsidR="00756B1C" w:rsidRDefault="00756B1C">
      <w:pPr>
        <w:widowControl w:val="0"/>
        <w:tabs>
          <w:tab w:val="left" w:pos="8322"/>
        </w:tabs>
        <w:suppressAutoHyphens/>
        <w:ind w:firstLine="567"/>
        <w:jc w:val="center"/>
      </w:pPr>
    </w:p>
    <w:p w:rsidR="00756B1C" w:rsidRDefault="00756B1C">
      <w:pPr>
        <w:widowControl w:val="0"/>
        <w:shd w:val="clear" w:color="auto" w:fill="FFFFFF"/>
        <w:ind w:firstLine="5102"/>
      </w:pPr>
      <w:bookmarkStart w:id="0" w:name="_GoBack"/>
      <w:bookmarkEnd w:id="0"/>
    </w:p>
    <w:sectPr w:rsidR="00756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1C" w:rsidRDefault="00946132">
      <w:r>
        <w:separator/>
      </w:r>
    </w:p>
  </w:endnote>
  <w:endnote w:type="continuationSeparator" w:id="0">
    <w:p w:rsidR="00756B1C" w:rsidRDefault="0094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C" w:rsidRDefault="00756B1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C" w:rsidRDefault="00756B1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C" w:rsidRDefault="00756B1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1C" w:rsidRDefault="00946132">
      <w:r>
        <w:separator/>
      </w:r>
    </w:p>
  </w:footnote>
  <w:footnote w:type="continuationSeparator" w:id="0">
    <w:p w:rsidR="00756B1C" w:rsidRDefault="0094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C" w:rsidRDefault="0094613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756B1C" w:rsidRDefault="00756B1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C" w:rsidRDefault="0094613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952DA3">
      <w:rPr>
        <w:noProof/>
        <w:lang w:val="en-GB"/>
      </w:rPr>
      <w:t>2</w:t>
    </w:r>
    <w:r>
      <w:rPr>
        <w:lang w:val="en-GB"/>
      </w:rPr>
      <w:fldChar w:fldCharType="end"/>
    </w:r>
  </w:p>
  <w:p w:rsidR="00756B1C" w:rsidRDefault="00756B1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C" w:rsidRDefault="00756B1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C"/>
    <w:rsid w:val="00110AD3"/>
    <w:rsid w:val="00145578"/>
    <w:rsid w:val="00756B1C"/>
    <w:rsid w:val="00946132"/>
    <w:rsid w:val="00952DA3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2899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Aistė Jsiukaitienė</cp:lastModifiedBy>
  <cp:revision>4</cp:revision>
  <dcterms:created xsi:type="dcterms:W3CDTF">2018-01-04T13:54:00Z</dcterms:created>
  <dcterms:modified xsi:type="dcterms:W3CDTF">2018-01-04T13:56:00Z</dcterms:modified>
</cp:coreProperties>
</file>